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5BE9" w14:textId="77777777" w:rsidR="00A62D27" w:rsidRPr="00A62D27" w:rsidRDefault="00A62D27" w:rsidP="00A62D27">
      <w:pPr>
        <w:pStyle w:val="berschrift4"/>
        <w:keepNext w:val="0"/>
        <w:keepLines w:val="0"/>
        <w:spacing w:before="360" w:after="240" w:line="276" w:lineRule="auto"/>
        <w:jc w:val="both"/>
        <w:rPr>
          <w:rFonts w:ascii="Calibri Light" w:eastAsia="Calibri" w:hAnsi="Calibri Light" w:cs="Calibri Light"/>
          <w:b/>
          <w:bCs/>
          <w:i w:val="0"/>
          <w:iCs w:val="0"/>
          <w:color w:val="1C72A8"/>
          <w:kern w:val="0"/>
          <w:sz w:val="26"/>
          <w:szCs w:val="26"/>
          <w:highlight w:val="white"/>
          <w:lang w:val="en" w:eastAsia="de-AT"/>
          <w14:ligatures w14:val="none"/>
        </w:rPr>
      </w:pPr>
      <w:proofErr w:type="spellStart"/>
      <w:r w:rsidRPr="00A62D27">
        <w:rPr>
          <w:rFonts w:ascii="Calibri Light" w:eastAsia="Calibri" w:hAnsi="Calibri Light" w:cs="Calibri Light"/>
          <w:b/>
          <w:bCs/>
          <w:i w:val="0"/>
          <w:iCs w:val="0"/>
          <w:color w:val="1C72A8"/>
          <w:kern w:val="0"/>
          <w:sz w:val="26"/>
          <w:szCs w:val="26"/>
          <w:highlight w:val="white"/>
          <w:lang w:val="en" w:eastAsia="de-AT"/>
          <w14:ligatures w14:val="none"/>
        </w:rPr>
        <w:t>Tables</w:t>
      </w:r>
      <w:proofErr w:type="spellEnd"/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13"/>
        <w:gridCol w:w="1914"/>
        <w:gridCol w:w="1914"/>
        <w:gridCol w:w="1914"/>
      </w:tblGrid>
      <w:tr w:rsidR="00A62D27" w14:paraId="6659D259" w14:textId="77777777" w:rsidTr="008C3A1D">
        <w:tc>
          <w:tcPr>
            <w:tcW w:w="562" w:type="dxa"/>
            <w:shd w:val="clear" w:color="auto" w:fill="1C72A8"/>
          </w:tcPr>
          <w:p w14:paraId="5188C16D" w14:textId="77777777" w:rsidR="00A62D27" w:rsidRDefault="00A62D27" w:rsidP="008C3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913" w:type="dxa"/>
            <w:shd w:val="clear" w:color="auto" w:fill="1C72A8"/>
          </w:tcPr>
          <w:p w14:paraId="06714CE4" w14:textId="77777777" w:rsidR="00A62D27" w:rsidRPr="00A658DB" w:rsidRDefault="00A62D27" w:rsidP="008C3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FFFF"/>
                <w:highlight w:val="none"/>
              </w:rPr>
            </w:pPr>
            <w:r w:rsidRPr="00A658DB">
              <w:rPr>
                <w:b/>
                <w:bCs/>
                <w:color w:val="FFFFFF"/>
                <w:highlight w:val="none"/>
              </w:rPr>
              <w:t>Primary Source</w:t>
            </w:r>
          </w:p>
        </w:tc>
        <w:tc>
          <w:tcPr>
            <w:tcW w:w="1914" w:type="dxa"/>
            <w:shd w:val="clear" w:color="auto" w:fill="1C72A8"/>
          </w:tcPr>
          <w:p w14:paraId="439F7595" w14:textId="77777777" w:rsidR="00A62D27" w:rsidRPr="00A658DB" w:rsidRDefault="00A62D27" w:rsidP="008C3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FFFF"/>
                <w:highlight w:val="none"/>
              </w:rPr>
            </w:pPr>
            <w:r w:rsidRPr="00A658DB">
              <w:rPr>
                <w:b/>
                <w:bCs/>
                <w:color w:val="FFFFFF"/>
                <w:highlight w:val="none"/>
              </w:rPr>
              <w:t>Intended ESD Goal</w:t>
            </w:r>
          </w:p>
        </w:tc>
        <w:tc>
          <w:tcPr>
            <w:tcW w:w="1914" w:type="dxa"/>
            <w:shd w:val="clear" w:color="auto" w:fill="1C72A8"/>
          </w:tcPr>
          <w:p w14:paraId="576EBC27" w14:textId="77777777" w:rsidR="00A62D27" w:rsidRPr="00A658DB" w:rsidRDefault="00A62D27" w:rsidP="008C3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FFFF"/>
                <w:highlight w:val="none"/>
              </w:rPr>
            </w:pPr>
            <w:r w:rsidRPr="00A658DB">
              <w:rPr>
                <w:b/>
                <w:bCs/>
                <w:color w:val="FFFFFF"/>
                <w:highlight w:val="none"/>
              </w:rPr>
              <w:t>Didactic Approach</w:t>
            </w:r>
          </w:p>
        </w:tc>
        <w:tc>
          <w:tcPr>
            <w:tcW w:w="1914" w:type="dxa"/>
            <w:shd w:val="clear" w:color="auto" w:fill="1C72A8"/>
          </w:tcPr>
          <w:p w14:paraId="4E351B01" w14:textId="77777777" w:rsidR="00A62D27" w:rsidRPr="00A658DB" w:rsidRDefault="00A62D27" w:rsidP="008C3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FFFFFF"/>
                <w:highlight w:val="none"/>
              </w:rPr>
            </w:pPr>
            <w:r w:rsidRPr="00A658DB">
              <w:rPr>
                <w:b/>
                <w:bCs/>
                <w:color w:val="FFFFFF"/>
                <w:highlight w:val="none"/>
              </w:rPr>
              <w:t>Task</w:t>
            </w:r>
          </w:p>
        </w:tc>
      </w:tr>
      <w:tr w:rsidR="00A62D27" w14:paraId="6A5E0ACF" w14:textId="77777777" w:rsidTr="008C3A1D">
        <w:tc>
          <w:tcPr>
            <w:tcW w:w="562" w:type="dxa"/>
          </w:tcPr>
          <w:p w14:paraId="1EE78A22" w14:textId="77777777" w:rsidR="00A62D27" w:rsidRDefault="00A62D27" w:rsidP="008C3A1D">
            <w:r>
              <w:t>1</w:t>
            </w:r>
          </w:p>
        </w:tc>
        <w:tc>
          <w:tcPr>
            <w:tcW w:w="1913" w:type="dxa"/>
          </w:tcPr>
          <w:p w14:paraId="33AB001C" w14:textId="77777777" w:rsidR="00A62D27" w:rsidRDefault="00A62D27" w:rsidP="008C3A1D">
            <w:pPr>
              <w:jc w:val="left"/>
            </w:pPr>
          </w:p>
        </w:tc>
        <w:tc>
          <w:tcPr>
            <w:tcW w:w="1914" w:type="dxa"/>
          </w:tcPr>
          <w:p w14:paraId="42301022" w14:textId="77777777" w:rsidR="00A62D27" w:rsidRDefault="00A62D27" w:rsidP="008C3A1D">
            <w:pPr>
              <w:jc w:val="left"/>
            </w:pPr>
            <w:r>
              <w:t>Changing perspectives</w:t>
            </w:r>
          </w:p>
        </w:tc>
        <w:tc>
          <w:tcPr>
            <w:tcW w:w="1914" w:type="dxa"/>
          </w:tcPr>
          <w:p w14:paraId="48E7B9A6" w14:textId="77777777" w:rsidR="00A62D27" w:rsidRDefault="00A62D27" w:rsidP="008C3A1D">
            <w:pPr>
              <w:jc w:val="left"/>
            </w:pPr>
            <w:r>
              <w:t>Storytelling</w:t>
            </w:r>
          </w:p>
        </w:tc>
        <w:tc>
          <w:tcPr>
            <w:tcW w:w="1914" w:type="dxa"/>
          </w:tcPr>
          <w:p w14:paraId="7CC9F236" w14:textId="77777777" w:rsidR="00A62D27" w:rsidRDefault="00A62D27" w:rsidP="008C3A1D">
            <w:pPr>
              <w:jc w:val="left"/>
            </w:pPr>
            <w:r>
              <w:t>Writing of a text with animal character(s) (homework for 3rd session)</w:t>
            </w:r>
          </w:p>
        </w:tc>
      </w:tr>
      <w:tr w:rsidR="00A62D27" w14:paraId="4BA3F08F" w14:textId="77777777" w:rsidTr="008C3A1D">
        <w:tc>
          <w:tcPr>
            <w:tcW w:w="562" w:type="dxa"/>
          </w:tcPr>
          <w:p w14:paraId="34D19785" w14:textId="77777777" w:rsidR="00A62D27" w:rsidRDefault="00A62D27" w:rsidP="008C3A1D">
            <w:r>
              <w:t>2</w:t>
            </w:r>
          </w:p>
        </w:tc>
        <w:tc>
          <w:tcPr>
            <w:tcW w:w="1913" w:type="dxa"/>
          </w:tcPr>
          <w:p w14:paraId="67AE8781" w14:textId="77777777" w:rsidR="00A62D27" w:rsidRDefault="00A62D27" w:rsidP="008C3A1D">
            <w:pPr>
              <w:jc w:val="left"/>
            </w:pPr>
          </w:p>
        </w:tc>
        <w:tc>
          <w:tcPr>
            <w:tcW w:w="1914" w:type="dxa"/>
          </w:tcPr>
          <w:p w14:paraId="2D9156ED" w14:textId="77777777" w:rsidR="00A62D27" w:rsidRDefault="00A62D27" w:rsidP="008C3A1D">
            <w:pPr>
              <w:jc w:val="left"/>
            </w:pPr>
            <w:r>
              <w:t>Thinking critically;</w:t>
            </w:r>
          </w:p>
          <w:p w14:paraId="3BC08DA0" w14:textId="77777777" w:rsidR="00A62D27" w:rsidRDefault="00A62D27" w:rsidP="008C3A1D">
            <w:pPr>
              <w:jc w:val="left"/>
            </w:pPr>
            <w:r>
              <w:t>Acquiring knowledge</w:t>
            </w:r>
          </w:p>
        </w:tc>
        <w:tc>
          <w:tcPr>
            <w:tcW w:w="1914" w:type="dxa"/>
          </w:tcPr>
          <w:p w14:paraId="6506108F" w14:textId="77777777" w:rsidR="00A62D27" w:rsidRDefault="00A62D27" w:rsidP="008C3A1D">
            <w:pPr>
              <w:jc w:val="left"/>
            </w:pPr>
            <w:r>
              <w:t xml:space="preserve">Think-Pair-Share </w:t>
            </w:r>
            <w:r>
              <w:tab/>
            </w:r>
          </w:p>
        </w:tc>
        <w:tc>
          <w:tcPr>
            <w:tcW w:w="1914" w:type="dxa"/>
          </w:tcPr>
          <w:p w14:paraId="34B62B32" w14:textId="77777777" w:rsidR="00A62D27" w:rsidRDefault="00A62D27" w:rsidP="008C3A1D">
            <w:pPr>
              <w:jc w:val="left"/>
            </w:pPr>
          </w:p>
        </w:tc>
      </w:tr>
      <w:tr w:rsidR="00A62D27" w14:paraId="0B21462D" w14:textId="77777777" w:rsidTr="008C3A1D">
        <w:tc>
          <w:tcPr>
            <w:tcW w:w="562" w:type="dxa"/>
          </w:tcPr>
          <w:p w14:paraId="6B507E28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3" w:type="dxa"/>
          </w:tcPr>
          <w:p w14:paraId="0A04A711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Ivan Krylov: </w:t>
            </w:r>
            <w:proofErr w:type="spellStart"/>
            <w:r>
              <w:rPr>
                <w:i/>
                <w:iCs/>
                <w:color w:val="000000"/>
              </w:rPr>
              <w:t>Sobachya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druzhba</w:t>
            </w:r>
            <w:proofErr w:type="spellEnd"/>
            <w:r>
              <w:rPr>
                <w:color w:val="000000"/>
              </w:rPr>
              <w:t xml:space="preserve"> (1815)</w:t>
            </w:r>
          </w:p>
        </w:tc>
        <w:tc>
          <w:tcPr>
            <w:tcW w:w="1914" w:type="dxa"/>
          </w:tcPr>
          <w:p w14:paraId="6F89E541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Acquiring knowledge; </w:t>
            </w:r>
          </w:p>
          <w:p w14:paraId="182CE3A7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t>thinking critically;</w:t>
            </w:r>
          </w:p>
          <w:p w14:paraId="0D264D05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solving issues, problems, conflicts;</w:t>
            </w:r>
          </w:p>
          <w:p w14:paraId="11657A02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participating and collaborating</w:t>
            </w:r>
          </w:p>
        </w:tc>
        <w:tc>
          <w:tcPr>
            <w:tcW w:w="1914" w:type="dxa"/>
          </w:tcPr>
          <w:p w14:paraId="7D06533F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Problem based learning</w:t>
            </w:r>
          </w:p>
        </w:tc>
        <w:tc>
          <w:tcPr>
            <w:tcW w:w="1914" w:type="dxa"/>
          </w:tcPr>
          <w:p w14:paraId="76B4A4C0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Discussion of possible approaches to literary animal characters</w:t>
            </w:r>
          </w:p>
        </w:tc>
      </w:tr>
      <w:tr w:rsidR="00A62D27" w14:paraId="61EF2B34" w14:textId="77777777" w:rsidTr="008C3A1D">
        <w:tc>
          <w:tcPr>
            <w:tcW w:w="562" w:type="dxa"/>
          </w:tcPr>
          <w:p w14:paraId="168DD988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13" w:type="dxa"/>
          </w:tcPr>
          <w:p w14:paraId="5ADEFE30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Lev Tolstoy: </w:t>
            </w:r>
            <w:r>
              <w:rPr>
                <w:i/>
                <w:iCs/>
                <w:color w:val="000000"/>
              </w:rPr>
              <w:t xml:space="preserve">Lev </w:t>
            </w:r>
            <w:proofErr w:type="spellStart"/>
            <w:r>
              <w:rPr>
                <w:i/>
                <w:iCs/>
                <w:color w:val="000000"/>
              </w:rPr>
              <w:t>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sobachka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(1874/75)</w:t>
            </w:r>
          </w:p>
        </w:tc>
        <w:tc>
          <w:tcPr>
            <w:tcW w:w="1914" w:type="dxa"/>
          </w:tcPr>
          <w:p w14:paraId="37CA51BA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Reflecting on values</w:t>
            </w:r>
          </w:p>
        </w:tc>
        <w:tc>
          <w:tcPr>
            <w:tcW w:w="1914" w:type="dxa"/>
          </w:tcPr>
          <w:p w14:paraId="67AE21B0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Emotion journal</w:t>
            </w:r>
            <w:r>
              <w:rPr>
                <w:color w:val="000000"/>
              </w:rPr>
              <w:tab/>
            </w:r>
          </w:p>
        </w:tc>
        <w:tc>
          <w:tcPr>
            <w:tcW w:w="1914" w:type="dxa"/>
          </w:tcPr>
          <w:p w14:paraId="1E4F43F7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</w:tr>
      <w:tr w:rsidR="00A62D27" w14:paraId="259DF733" w14:textId="77777777" w:rsidTr="008C3A1D">
        <w:tc>
          <w:tcPr>
            <w:tcW w:w="562" w:type="dxa"/>
          </w:tcPr>
          <w:p w14:paraId="2F5946E1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13" w:type="dxa"/>
          </w:tcPr>
          <w:p w14:paraId="0F00E92D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Anton Chekhov: </w:t>
            </w:r>
            <w:proofErr w:type="spellStart"/>
            <w:r>
              <w:rPr>
                <w:i/>
                <w:iCs/>
                <w:color w:val="000000"/>
              </w:rPr>
              <w:t>Kashtanka</w:t>
            </w:r>
            <w:proofErr w:type="spellEnd"/>
            <w:r>
              <w:rPr>
                <w:color w:val="000000"/>
              </w:rPr>
              <w:t xml:space="preserve"> (1887)</w:t>
            </w:r>
          </w:p>
        </w:tc>
        <w:tc>
          <w:tcPr>
            <w:tcW w:w="1914" w:type="dxa"/>
          </w:tcPr>
          <w:p w14:paraId="30FE291B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Reflecting on values</w:t>
            </w:r>
          </w:p>
        </w:tc>
        <w:tc>
          <w:tcPr>
            <w:tcW w:w="1914" w:type="dxa"/>
          </w:tcPr>
          <w:p w14:paraId="217BCEC5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Emotion journal</w:t>
            </w:r>
            <w:r>
              <w:rPr>
                <w:color w:val="000000"/>
              </w:rPr>
              <w:tab/>
            </w:r>
          </w:p>
        </w:tc>
        <w:tc>
          <w:tcPr>
            <w:tcW w:w="1914" w:type="dxa"/>
          </w:tcPr>
          <w:p w14:paraId="25B82CDE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</w:tr>
      <w:tr w:rsidR="00A62D27" w14:paraId="48C547CB" w14:textId="77777777" w:rsidTr="008C3A1D">
        <w:tc>
          <w:tcPr>
            <w:tcW w:w="562" w:type="dxa"/>
          </w:tcPr>
          <w:p w14:paraId="38211BFF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13" w:type="dxa"/>
          </w:tcPr>
          <w:p w14:paraId="693BCF84" w14:textId="77777777" w:rsidR="00A62D27" w:rsidRDefault="00A62D27" w:rsidP="008C3A1D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Evgeny</w:t>
            </w:r>
            <w:proofErr w:type="spellEnd"/>
            <w:r>
              <w:rPr>
                <w:color w:val="000000"/>
              </w:rPr>
              <w:t xml:space="preserve"> Zamyatin: </w:t>
            </w:r>
            <w:proofErr w:type="spellStart"/>
            <w:r>
              <w:rPr>
                <w:i/>
                <w:iCs/>
                <w:color w:val="000000"/>
              </w:rPr>
              <w:t>Glaza</w:t>
            </w:r>
            <w:proofErr w:type="spellEnd"/>
            <w:r>
              <w:rPr>
                <w:color w:val="000000"/>
              </w:rPr>
              <w:t xml:space="preserve"> (1918)</w:t>
            </w:r>
          </w:p>
          <w:p w14:paraId="3694D88A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0743FAF5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Reflecting on values;</w:t>
            </w:r>
          </w:p>
          <w:p w14:paraId="55FF2DCB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participating and collaborating</w:t>
            </w:r>
          </w:p>
        </w:tc>
        <w:tc>
          <w:tcPr>
            <w:tcW w:w="1914" w:type="dxa"/>
          </w:tcPr>
          <w:p w14:paraId="398CA5B4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Group work;</w:t>
            </w:r>
          </w:p>
          <w:p w14:paraId="63BDC5E0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Emotion journal</w:t>
            </w:r>
          </w:p>
        </w:tc>
        <w:tc>
          <w:tcPr>
            <w:tcW w:w="1914" w:type="dxa"/>
          </w:tcPr>
          <w:p w14:paraId="025D1A44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Translation of Zamyatin’s </w:t>
            </w:r>
            <w:proofErr w:type="spellStart"/>
            <w:r>
              <w:rPr>
                <w:i/>
                <w:iCs/>
                <w:color w:val="000000"/>
              </w:rPr>
              <w:t>Glaza</w:t>
            </w:r>
            <w:proofErr w:type="spellEnd"/>
            <w:r>
              <w:rPr>
                <w:color w:val="000000"/>
              </w:rPr>
              <w:t xml:space="preserve"> (homework for 7th session: interlinear translation)</w:t>
            </w:r>
          </w:p>
        </w:tc>
      </w:tr>
      <w:tr w:rsidR="00A62D27" w14:paraId="287C2CA4" w14:textId="77777777" w:rsidTr="008C3A1D">
        <w:tc>
          <w:tcPr>
            <w:tcW w:w="562" w:type="dxa"/>
          </w:tcPr>
          <w:p w14:paraId="53600D37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13" w:type="dxa"/>
          </w:tcPr>
          <w:p w14:paraId="26E7D8FD" w14:textId="77777777" w:rsidR="00A62D27" w:rsidRDefault="00A62D27" w:rsidP="008C3A1D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Evgeny</w:t>
            </w:r>
            <w:proofErr w:type="spellEnd"/>
            <w:r>
              <w:rPr>
                <w:color w:val="000000"/>
              </w:rPr>
              <w:t xml:space="preserve"> Zamyatin: </w:t>
            </w:r>
            <w:proofErr w:type="spellStart"/>
            <w:r>
              <w:rPr>
                <w:i/>
                <w:iCs/>
                <w:color w:val="000000"/>
              </w:rPr>
              <w:t>Glaza</w:t>
            </w:r>
            <w:proofErr w:type="spellEnd"/>
            <w:r>
              <w:rPr>
                <w:color w:val="000000"/>
              </w:rPr>
              <w:t xml:space="preserve"> (1918)</w:t>
            </w:r>
          </w:p>
          <w:p w14:paraId="277C2BDE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61ABA1D6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Communicating and negotiating;</w:t>
            </w:r>
          </w:p>
          <w:p w14:paraId="106C85CE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participating and collaborating;</w:t>
            </w:r>
          </w:p>
          <w:p w14:paraId="2E55FB5D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Changing perspectives</w:t>
            </w:r>
          </w:p>
        </w:tc>
        <w:tc>
          <w:tcPr>
            <w:tcW w:w="1914" w:type="dxa"/>
          </w:tcPr>
          <w:p w14:paraId="3398FC39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Group work;</w:t>
            </w:r>
          </w:p>
          <w:p w14:paraId="0F10DD98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storytelling</w:t>
            </w:r>
          </w:p>
        </w:tc>
        <w:tc>
          <w:tcPr>
            <w:tcW w:w="1914" w:type="dxa"/>
          </w:tcPr>
          <w:p w14:paraId="1511BD41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1) Working on the translation of Zamyatin’s </w:t>
            </w:r>
            <w:proofErr w:type="spellStart"/>
            <w:r>
              <w:rPr>
                <w:i/>
                <w:iCs/>
                <w:color w:val="000000"/>
              </w:rPr>
              <w:t>Glaza</w:t>
            </w:r>
            <w:proofErr w:type="spellEnd"/>
            <w:r>
              <w:rPr>
                <w:color w:val="000000"/>
              </w:rPr>
              <w:t xml:space="preserve"> (refinement, problems)</w:t>
            </w:r>
          </w:p>
          <w:p w14:paraId="64962075" w14:textId="77777777" w:rsidR="00A62D27" w:rsidRDefault="00A62D27" w:rsidP="008C3A1D">
            <w:pPr>
              <w:jc w:val="left"/>
              <w:rPr>
                <w:color w:val="000000"/>
              </w:rPr>
            </w:pPr>
          </w:p>
          <w:p w14:paraId="6E680B08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2) Writing of a text (in German or Russian) which adopts the dog’s </w:t>
            </w:r>
            <w:r>
              <w:rPr>
                <w:color w:val="000000"/>
              </w:rPr>
              <w:lastRenderedPageBreak/>
              <w:t xml:space="preserve">perspective in Zamyatin’s </w:t>
            </w:r>
            <w:proofErr w:type="spellStart"/>
            <w:r>
              <w:rPr>
                <w:i/>
                <w:iCs/>
                <w:color w:val="000000"/>
              </w:rPr>
              <w:t>Glaza</w:t>
            </w:r>
            <w:proofErr w:type="spellEnd"/>
            <w:r>
              <w:rPr>
                <w:color w:val="000000"/>
              </w:rPr>
              <w:t xml:space="preserve"> (homework for 8th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sessions)</w:t>
            </w:r>
          </w:p>
        </w:tc>
      </w:tr>
      <w:tr w:rsidR="00A62D27" w14:paraId="18481EA1" w14:textId="77777777" w:rsidTr="008C3A1D">
        <w:tc>
          <w:tcPr>
            <w:tcW w:w="562" w:type="dxa"/>
          </w:tcPr>
          <w:p w14:paraId="3EC9576F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913" w:type="dxa"/>
          </w:tcPr>
          <w:p w14:paraId="4D2C1E95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309E0B21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Communicating and negotiating; </w:t>
            </w:r>
          </w:p>
          <w:p w14:paraId="3A1DB207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participating and collaborating</w:t>
            </w:r>
          </w:p>
        </w:tc>
        <w:tc>
          <w:tcPr>
            <w:tcW w:w="1914" w:type="dxa"/>
          </w:tcPr>
          <w:p w14:paraId="2043837F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Think-Pair-Share</w:t>
            </w:r>
          </w:p>
        </w:tc>
        <w:tc>
          <w:tcPr>
            <w:tcW w:w="1914" w:type="dxa"/>
          </w:tcPr>
          <w:p w14:paraId="59186784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Analysis of TED Talk (draft and discussion of feature list for an appropriate and appealing scientific presentation)</w:t>
            </w:r>
          </w:p>
        </w:tc>
      </w:tr>
      <w:tr w:rsidR="00A62D27" w14:paraId="3A26CE58" w14:textId="77777777" w:rsidTr="008C3A1D">
        <w:tc>
          <w:tcPr>
            <w:tcW w:w="562" w:type="dxa"/>
          </w:tcPr>
          <w:p w14:paraId="21CBBAA4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13" w:type="dxa"/>
          </w:tcPr>
          <w:p w14:paraId="1FC3E93E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Vladimir Mayakovsky: </w:t>
            </w:r>
            <w:proofErr w:type="spellStart"/>
            <w:r>
              <w:rPr>
                <w:i/>
                <w:iCs/>
                <w:color w:val="000000"/>
              </w:rPr>
              <w:t>Khoroshee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otnosheniye</w:t>
            </w:r>
            <w:proofErr w:type="spellEnd"/>
            <w:r>
              <w:rPr>
                <w:i/>
                <w:iCs/>
                <w:color w:val="000000"/>
              </w:rPr>
              <w:t xml:space="preserve"> k </w:t>
            </w:r>
            <w:proofErr w:type="spellStart"/>
            <w:r>
              <w:rPr>
                <w:i/>
                <w:iCs/>
                <w:color w:val="000000"/>
              </w:rPr>
              <w:t>loshadyam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(1918) / Bertolt Brecht: </w:t>
            </w:r>
            <w:r>
              <w:rPr>
                <w:i/>
                <w:iCs/>
                <w:color w:val="000000"/>
              </w:rPr>
              <w:t xml:space="preserve">O </w:t>
            </w:r>
            <w:proofErr w:type="spellStart"/>
            <w:r>
              <w:rPr>
                <w:i/>
                <w:iCs/>
                <w:color w:val="000000"/>
              </w:rPr>
              <w:t>Falladah</w:t>
            </w:r>
            <w:proofErr w:type="spellEnd"/>
            <w:r>
              <w:rPr>
                <w:i/>
                <w:iCs/>
                <w:color w:val="000000"/>
              </w:rPr>
              <w:t xml:space="preserve">, die du </w:t>
            </w:r>
            <w:proofErr w:type="spellStart"/>
            <w:r>
              <w:rPr>
                <w:i/>
                <w:iCs/>
                <w:color w:val="000000"/>
              </w:rPr>
              <w:t>hangest</w:t>
            </w:r>
            <w:proofErr w:type="spellEnd"/>
            <w:r>
              <w:rPr>
                <w:i/>
                <w:iCs/>
                <w:color w:val="000000"/>
              </w:rPr>
              <w:t>!</w:t>
            </w:r>
            <w:r>
              <w:rPr>
                <w:color w:val="000000"/>
              </w:rPr>
              <w:t xml:space="preserve"> (early 1920s)</w:t>
            </w:r>
          </w:p>
        </w:tc>
        <w:tc>
          <w:tcPr>
            <w:tcW w:w="1914" w:type="dxa"/>
          </w:tcPr>
          <w:p w14:paraId="39D7A3D3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Reflecting on values;</w:t>
            </w:r>
          </w:p>
          <w:p w14:paraId="20B4A740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thinking critically</w:t>
            </w:r>
          </w:p>
          <w:p w14:paraId="4D8114AC" w14:textId="77777777" w:rsidR="00A62D27" w:rsidRDefault="00A62D27" w:rsidP="008C3A1D">
            <w:pPr>
              <w:jc w:val="left"/>
              <w:rPr>
                <w:color w:val="000000"/>
              </w:rPr>
            </w:pPr>
          </w:p>
          <w:p w14:paraId="6C02DCD4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44DEA2C2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Emotion journal;</w:t>
            </w:r>
          </w:p>
          <w:p w14:paraId="2C16BC20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Think-Pair-Share</w:t>
            </w:r>
          </w:p>
        </w:tc>
        <w:tc>
          <w:tcPr>
            <w:tcW w:w="1914" w:type="dxa"/>
          </w:tcPr>
          <w:p w14:paraId="7F3BF4AF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Comparison and historical contextualization of two poems (Mayakovsky and Brecht)</w:t>
            </w:r>
          </w:p>
        </w:tc>
      </w:tr>
      <w:tr w:rsidR="00A62D27" w14:paraId="77E703C4" w14:textId="77777777" w:rsidTr="008C3A1D">
        <w:tc>
          <w:tcPr>
            <w:tcW w:w="562" w:type="dxa"/>
          </w:tcPr>
          <w:p w14:paraId="7DC6C7AD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13" w:type="dxa"/>
          </w:tcPr>
          <w:p w14:paraId="4DE74383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Mikhail Bulgakov: </w:t>
            </w:r>
            <w:proofErr w:type="spellStart"/>
            <w:r>
              <w:rPr>
                <w:i/>
                <w:iCs/>
                <w:color w:val="000000"/>
              </w:rPr>
              <w:t>Sobachye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serdtse</w:t>
            </w:r>
            <w:proofErr w:type="spellEnd"/>
            <w:r>
              <w:rPr>
                <w:color w:val="000000"/>
              </w:rPr>
              <w:t xml:space="preserve"> (1925/1987)</w:t>
            </w:r>
          </w:p>
        </w:tc>
        <w:tc>
          <w:tcPr>
            <w:tcW w:w="1914" w:type="dxa"/>
          </w:tcPr>
          <w:p w14:paraId="3C15E89C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2F89715B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Emotion journal</w:t>
            </w:r>
          </w:p>
        </w:tc>
        <w:tc>
          <w:tcPr>
            <w:tcW w:w="1914" w:type="dxa"/>
          </w:tcPr>
          <w:p w14:paraId="46CE6AE1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</w:tr>
      <w:tr w:rsidR="00A62D27" w14:paraId="5502F8AE" w14:textId="77777777" w:rsidTr="008C3A1D">
        <w:tc>
          <w:tcPr>
            <w:tcW w:w="562" w:type="dxa"/>
          </w:tcPr>
          <w:p w14:paraId="748861B9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13" w:type="dxa"/>
          </w:tcPr>
          <w:p w14:paraId="2F19E939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Mikhail Bulgakov: </w:t>
            </w:r>
            <w:proofErr w:type="spellStart"/>
            <w:r>
              <w:rPr>
                <w:i/>
                <w:iCs/>
                <w:color w:val="000000"/>
              </w:rPr>
              <w:t>Sobachye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serdtse</w:t>
            </w:r>
            <w:proofErr w:type="spellEnd"/>
            <w:r>
              <w:rPr>
                <w:color w:val="000000"/>
              </w:rPr>
              <w:t xml:space="preserve"> (1925/1987)</w:t>
            </w:r>
          </w:p>
        </w:tc>
        <w:tc>
          <w:tcPr>
            <w:tcW w:w="1914" w:type="dxa"/>
          </w:tcPr>
          <w:p w14:paraId="101502A8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11139D6F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388B59DB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</w:tr>
      <w:tr w:rsidR="00A62D27" w14:paraId="67AE42B3" w14:textId="77777777" w:rsidTr="008C3A1D">
        <w:tc>
          <w:tcPr>
            <w:tcW w:w="562" w:type="dxa"/>
          </w:tcPr>
          <w:p w14:paraId="6E0B080B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13" w:type="dxa"/>
          </w:tcPr>
          <w:p w14:paraId="38409039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Mikhail Bulgakov: </w:t>
            </w:r>
            <w:proofErr w:type="spellStart"/>
            <w:r>
              <w:rPr>
                <w:i/>
                <w:iCs/>
                <w:color w:val="000000"/>
              </w:rPr>
              <w:t>Sobachye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serdtse</w:t>
            </w:r>
            <w:proofErr w:type="spellEnd"/>
            <w:r>
              <w:rPr>
                <w:color w:val="000000"/>
              </w:rPr>
              <w:t xml:space="preserve"> (1925/1987)</w:t>
            </w:r>
          </w:p>
        </w:tc>
        <w:tc>
          <w:tcPr>
            <w:tcW w:w="1914" w:type="dxa"/>
          </w:tcPr>
          <w:p w14:paraId="1FE9A8DC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61FFC4B4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2C2A23DB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</w:tr>
      <w:tr w:rsidR="00A62D27" w14:paraId="2DB4FF4D" w14:textId="77777777" w:rsidTr="008C3A1D">
        <w:tc>
          <w:tcPr>
            <w:tcW w:w="562" w:type="dxa"/>
          </w:tcPr>
          <w:p w14:paraId="2341CB6F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13" w:type="dxa"/>
          </w:tcPr>
          <w:p w14:paraId="2E262536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086E51D3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Communicating and negotiating (training);</w:t>
            </w:r>
          </w:p>
          <w:p w14:paraId="0B45D0E4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participating and collaborating</w:t>
            </w:r>
          </w:p>
        </w:tc>
        <w:tc>
          <w:tcPr>
            <w:tcW w:w="1914" w:type="dxa"/>
          </w:tcPr>
          <w:p w14:paraId="106B6803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3-2-1 feedback </w:t>
            </w:r>
          </w:p>
        </w:tc>
        <w:tc>
          <w:tcPr>
            <w:tcW w:w="1914" w:type="dxa"/>
          </w:tcPr>
          <w:p w14:paraId="038202E0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Presentation (10 mins) on chosen topic (selection of topics given) (application/training of presentation skills and feedback)</w:t>
            </w:r>
          </w:p>
        </w:tc>
      </w:tr>
      <w:tr w:rsidR="00A62D27" w14:paraId="7C12D2B7" w14:textId="77777777" w:rsidTr="008C3A1D">
        <w:tc>
          <w:tcPr>
            <w:tcW w:w="562" w:type="dxa"/>
          </w:tcPr>
          <w:p w14:paraId="13B30218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13" w:type="dxa"/>
          </w:tcPr>
          <w:p w14:paraId="55641362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7B486712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Communicating and negotiating (training);</w:t>
            </w:r>
          </w:p>
          <w:p w14:paraId="23A720E4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participating and collaborating</w:t>
            </w:r>
          </w:p>
        </w:tc>
        <w:tc>
          <w:tcPr>
            <w:tcW w:w="1914" w:type="dxa"/>
          </w:tcPr>
          <w:p w14:paraId="5DA58E56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3-2-1 feedback</w:t>
            </w:r>
          </w:p>
        </w:tc>
        <w:tc>
          <w:tcPr>
            <w:tcW w:w="1914" w:type="dxa"/>
          </w:tcPr>
          <w:p w14:paraId="33526C55" w14:textId="77777777" w:rsidR="00A62D27" w:rsidRDefault="00A62D27" w:rsidP="008C3A1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Presentation (10 mins) on chosen topic (selection of topics given)—</w:t>
            </w:r>
            <w:r>
              <w:rPr>
                <w:color w:val="000000"/>
              </w:rPr>
              <w:lastRenderedPageBreak/>
              <w:t>application/training of presentation skills, feedback by class</w:t>
            </w:r>
          </w:p>
        </w:tc>
      </w:tr>
      <w:tr w:rsidR="00A62D27" w14:paraId="2D4B850C" w14:textId="77777777" w:rsidTr="008C3A1D">
        <w:tc>
          <w:tcPr>
            <w:tcW w:w="562" w:type="dxa"/>
          </w:tcPr>
          <w:p w14:paraId="792AAE83" w14:textId="77777777" w:rsidR="00A62D27" w:rsidRDefault="00A62D27" w:rsidP="008C3A1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1913" w:type="dxa"/>
          </w:tcPr>
          <w:p w14:paraId="7575D77D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44D8D903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4E0A12A5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  <w:tc>
          <w:tcPr>
            <w:tcW w:w="1914" w:type="dxa"/>
          </w:tcPr>
          <w:p w14:paraId="737A1383" w14:textId="77777777" w:rsidR="00A62D27" w:rsidRDefault="00A62D27" w:rsidP="008C3A1D">
            <w:pPr>
              <w:jc w:val="left"/>
              <w:rPr>
                <w:color w:val="000000"/>
              </w:rPr>
            </w:pPr>
          </w:p>
        </w:tc>
      </w:tr>
    </w:tbl>
    <w:p w14:paraId="453BEBF6" w14:textId="77777777" w:rsidR="00A62D27" w:rsidRDefault="00A62D27" w:rsidP="00A62D27">
      <w:pPr>
        <w:rPr>
          <w:sz w:val="18"/>
          <w:szCs w:val="18"/>
        </w:rPr>
      </w:pPr>
      <w:r>
        <w:rPr>
          <w:sz w:val="18"/>
          <w:szCs w:val="18"/>
        </w:rPr>
        <w:t>Table 1: Proposed syllabus with ESD goals and corresponding methods</w:t>
      </w:r>
      <w:r>
        <w:rPr>
          <w:sz w:val="18"/>
          <w:szCs w:val="18"/>
          <w:vertAlign w:val="superscript"/>
        </w:rPr>
        <w:footnoteReference w:id="1"/>
      </w:r>
      <w:r>
        <w:rPr>
          <w:sz w:val="18"/>
          <w:szCs w:val="18"/>
        </w:rPr>
        <w:t xml:space="preserve"> </w:t>
      </w:r>
    </w:p>
    <w:p w14:paraId="00A3273F" w14:textId="77777777" w:rsidR="00A62D27" w:rsidRDefault="00A62D27"/>
    <w:sectPr w:rsidR="00A62D27" w:rsidSect="00A62D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55" w:right="1701" w:bottom="1134" w:left="1701" w:header="709" w:footer="57" w:gutter="0"/>
      <w:pgNumType w:start="3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FBB1" w14:textId="77777777" w:rsidR="00A62D27" w:rsidRDefault="00A62D27" w:rsidP="00A62D27">
      <w:pPr>
        <w:spacing w:line="240" w:lineRule="auto"/>
      </w:pPr>
      <w:r>
        <w:separator/>
      </w:r>
    </w:p>
  </w:endnote>
  <w:endnote w:type="continuationSeparator" w:id="0">
    <w:p w14:paraId="17C7A189" w14:textId="77777777" w:rsidR="00A62D27" w:rsidRDefault="00A62D27" w:rsidP="00A62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44D8" w14:textId="77777777" w:rsidR="00A62D27" w:rsidRDefault="00A62D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8144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54E9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360" w:line="240" w:lineRule="auto"/>
      <w:ind w:left="1021"/>
      <w:rPr>
        <w:sz w:val="18"/>
        <w:szCs w:val="18"/>
      </w:rPr>
    </w:pPr>
    <w:r>
      <w:rPr>
        <w:color w:val="3D3C40"/>
        <w:sz w:val="18"/>
        <w:szCs w:val="18"/>
      </w:rPr>
      <w:t xml:space="preserve">The content of this publication is licensed under a Creative Commons Attribution 4.0 </w:t>
    </w:r>
    <w:proofErr w:type="spellStart"/>
    <w:r>
      <w:rPr>
        <w:color w:val="3D3C40"/>
        <w:sz w:val="18"/>
        <w:szCs w:val="18"/>
      </w:rPr>
      <w:t>licence</w:t>
    </w:r>
    <w:proofErr w:type="spellEnd"/>
    <w:r>
      <w:rPr>
        <w:color w:val="3D3C40"/>
        <w:sz w:val="18"/>
        <w:szCs w:val="18"/>
      </w:rPr>
      <w:t xml:space="preserve"> (more precisely, Creative Commons - Attribution 4.0 International - CC BY 4.0). Images, screenshots and logos are excluded.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8BE0673" wp14:editId="7D0A1A41">
          <wp:simplePos x="0" y="0"/>
          <wp:positionH relativeFrom="column">
            <wp:posOffset>2</wp:posOffset>
          </wp:positionH>
          <wp:positionV relativeFrom="paragraph">
            <wp:posOffset>269875</wp:posOffset>
          </wp:positionV>
          <wp:extent cx="482600" cy="215265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600" cy="215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043830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B07B" w14:textId="77777777" w:rsidR="00A62D27" w:rsidRDefault="00A62D27" w:rsidP="00A62D27">
      <w:pPr>
        <w:spacing w:line="240" w:lineRule="auto"/>
      </w:pPr>
      <w:r>
        <w:separator/>
      </w:r>
    </w:p>
  </w:footnote>
  <w:footnote w:type="continuationSeparator" w:id="0">
    <w:p w14:paraId="2738CEFE" w14:textId="77777777" w:rsidR="00A62D27" w:rsidRDefault="00A62D27" w:rsidP="00A62D27">
      <w:pPr>
        <w:spacing w:line="240" w:lineRule="auto"/>
      </w:pPr>
      <w:r>
        <w:continuationSeparator/>
      </w:r>
    </w:p>
  </w:footnote>
  <w:footnote w:id="1">
    <w:p w14:paraId="26D8049A" w14:textId="77777777" w:rsidR="00A62D27" w:rsidRDefault="00A62D27" w:rsidP="00A62D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The syllabus contains only the ESD objectives; details on subject-specific and general didactic objectives in accordance with a “constructive alignment” have been omitted for reasons of space and focus.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DB60" w14:textId="77777777" w:rsidR="00A62D27" w:rsidRDefault="00A62D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3F51" w14:textId="77777777" w:rsidR="00A62D27" w:rsidRP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bCs/>
        <w:sz w:val="18"/>
        <w:szCs w:val="18"/>
        <w:lang w:val="de-AT"/>
      </w:rPr>
    </w:pPr>
    <w:proofErr w:type="spellStart"/>
    <w:r w:rsidRPr="00A62D27">
      <w:rPr>
        <w:b/>
        <w:bCs/>
        <w:sz w:val="18"/>
        <w:szCs w:val="18"/>
        <w:lang w:val="de-AT"/>
      </w:rPr>
      <w:t>DiSlaw</w:t>
    </w:r>
    <w:proofErr w:type="spellEnd"/>
    <w:r w:rsidRPr="00A62D27">
      <w:rPr>
        <w:b/>
        <w:bCs/>
        <w:sz w:val="18"/>
        <w:szCs w:val="18"/>
        <w:lang w:val="de-AT"/>
      </w:rPr>
      <w:t xml:space="preserve"> – </w:t>
    </w:r>
    <w:r w:rsidRPr="00A62D27">
      <w:rPr>
        <w:b/>
        <w:bCs/>
        <w:sz w:val="18"/>
        <w:szCs w:val="18"/>
        <w:lang w:val="de-AT"/>
      </w:rPr>
      <w:t>Didaktik slawischer Sprachen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A660B0D" wp14:editId="47C2D1DB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CAE92F" w14:textId="77777777" w:rsidR="00A62D27" w:rsidRP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  <w:lang w:val="de-AT"/>
      </w:rPr>
    </w:pPr>
    <w:r w:rsidRPr="00A62D27">
      <w:rPr>
        <w:sz w:val="18"/>
        <w:szCs w:val="18"/>
        <w:lang w:val="de-AT"/>
      </w:rPr>
      <w:t>ISSN: 2960-4117</w:t>
    </w:r>
    <w:r w:rsidRPr="00A62D27">
      <w:rPr>
        <w:sz w:val="18"/>
        <w:szCs w:val="18"/>
        <w:lang w:val="de-AT"/>
      </w:rPr>
      <w:tab/>
    </w:r>
    <w:r w:rsidRPr="00A62D27">
      <w:rPr>
        <w:sz w:val="18"/>
        <w:szCs w:val="18"/>
        <w:lang w:val="de-AT"/>
      </w:rPr>
      <w:tab/>
    </w:r>
  </w:p>
  <w:p w14:paraId="2C6072FD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hyperlink r:id="rId2">
      <w:r>
        <w:rPr>
          <w:sz w:val="18"/>
          <w:szCs w:val="18"/>
        </w:rPr>
        <w:t>dislaw.at</w:t>
      </w:r>
    </w:hyperlink>
  </w:p>
  <w:p w14:paraId="0B280F42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202</w:t>
    </w:r>
    <w:r>
      <w:rPr>
        <w:sz w:val="18"/>
        <w:szCs w:val="18"/>
      </w:rPr>
      <w:t>6</w:t>
    </w:r>
    <w:r>
      <w:rPr>
        <w:sz w:val="18"/>
        <w:szCs w:val="18"/>
      </w:rPr>
      <w:t xml:space="preserve">, </w:t>
    </w:r>
    <w:r>
      <w:rPr>
        <w:sz w:val="18"/>
        <w:szCs w:val="18"/>
      </w:rPr>
      <w:t>1</w:t>
    </w:r>
    <w:r>
      <w:rPr>
        <w:sz w:val="18"/>
        <w:szCs w:val="18"/>
      </w:rPr>
      <w:t xml:space="preserve">, </w:t>
    </w:r>
    <w:r>
      <w:rPr>
        <w:sz w:val="18"/>
        <w:szCs w:val="18"/>
      </w:rPr>
      <w:t>30</w:t>
    </w:r>
    <w:r>
      <w:rPr>
        <w:sz w:val="18"/>
        <w:szCs w:val="18"/>
      </w:rPr>
      <w:t>–</w:t>
    </w:r>
    <w:r>
      <w:rPr>
        <w:sz w:val="18"/>
        <w:szCs w:val="18"/>
      </w:rPr>
      <w:t>4</w:t>
    </w:r>
    <w:r>
      <w:rPr>
        <w:sz w:val="18"/>
        <w:szCs w:val="18"/>
      </w:rPr>
      <w:t>6</w:t>
    </w:r>
  </w:p>
  <w:p w14:paraId="1ADE050F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DOI: 10.48789/</w:t>
    </w:r>
    <w:r>
      <w:rPr>
        <w:sz w:val="18"/>
        <w:szCs w:val="18"/>
      </w:rPr>
      <w:t>2026.1.3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0134" w14:textId="77777777" w:rsidR="00A62D27" w:rsidRP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bCs/>
        <w:sz w:val="18"/>
        <w:szCs w:val="18"/>
        <w:lang w:val="de-AT"/>
      </w:rPr>
    </w:pPr>
    <w:proofErr w:type="spellStart"/>
    <w:r w:rsidRPr="00A62D27">
      <w:rPr>
        <w:b/>
        <w:bCs/>
        <w:sz w:val="18"/>
        <w:szCs w:val="18"/>
        <w:lang w:val="de-AT"/>
      </w:rPr>
      <w:t>DiSlaw</w:t>
    </w:r>
    <w:proofErr w:type="spellEnd"/>
    <w:r w:rsidRPr="00A62D27">
      <w:rPr>
        <w:b/>
        <w:bCs/>
        <w:sz w:val="18"/>
        <w:szCs w:val="18"/>
        <w:lang w:val="de-AT"/>
      </w:rPr>
      <w:t xml:space="preserve"> – Didaktik slawischer Sprachen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7F99A20" wp14:editId="5D9A6FC0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712265" w14:textId="77777777" w:rsidR="00A62D27" w:rsidRP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  <w:lang w:val="de-AT"/>
      </w:rPr>
    </w:pPr>
    <w:r w:rsidRPr="00A62D27">
      <w:rPr>
        <w:sz w:val="18"/>
        <w:szCs w:val="18"/>
        <w:lang w:val="de-AT"/>
      </w:rPr>
      <w:t>ISSN: 2960-4117</w:t>
    </w:r>
    <w:r w:rsidRPr="00A62D27">
      <w:rPr>
        <w:sz w:val="18"/>
        <w:szCs w:val="18"/>
        <w:lang w:val="de-AT"/>
      </w:rPr>
      <w:tab/>
    </w:r>
    <w:r w:rsidRPr="00A62D27">
      <w:rPr>
        <w:sz w:val="18"/>
        <w:szCs w:val="18"/>
        <w:lang w:val="de-AT"/>
      </w:rPr>
      <w:tab/>
    </w:r>
  </w:p>
  <w:p w14:paraId="33417C4C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hyperlink r:id="rId2">
      <w:r>
        <w:rPr>
          <w:sz w:val="18"/>
          <w:szCs w:val="18"/>
        </w:rPr>
        <w:t>dislaw.at</w:t>
      </w:r>
    </w:hyperlink>
  </w:p>
  <w:p w14:paraId="724A2FF8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202</w:t>
    </w:r>
    <w:r>
      <w:rPr>
        <w:sz w:val="18"/>
        <w:szCs w:val="18"/>
      </w:rPr>
      <w:t>6</w:t>
    </w:r>
    <w:r>
      <w:rPr>
        <w:sz w:val="18"/>
        <w:szCs w:val="18"/>
      </w:rPr>
      <w:t xml:space="preserve">, </w:t>
    </w:r>
    <w:r>
      <w:rPr>
        <w:sz w:val="18"/>
        <w:szCs w:val="18"/>
      </w:rPr>
      <w:t>1</w:t>
    </w:r>
    <w:r>
      <w:rPr>
        <w:sz w:val="18"/>
        <w:szCs w:val="18"/>
      </w:rPr>
      <w:t xml:space="preserve">, </w:t>
    </w:r>
    <w:r>
      <w:rPr>
        <w:sz w:val="18"/>
        <w:szCs w:val="18"/>
      </w:rPr>
      <w:t>30</w:t>
    </w:r>
    <w:r>
      <w:rPr>
        <w:sz w:val="18"/>
        <w:szCs w:val="18"/>
      </w:rPr>
      <w:t>–</w:t>
    </w:r>
    <w:r>
      <w:rPr>
        <w:sz w:val="18"/>
        <w:szCs w:val="18"/>
      </w:rPr>
      <w:t>4</w:t>
    </w:r>
    <w:r>
      <w:rPr>
        <w:sz w:val="18"/>
        <w:szCs w:val="18"/>
      </w:rPr>
      <w:t>6</w:t>
    </w:r>
  </w:p>
  <w:p w14:paraId="231F3E6C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DOI: 10.48789/</w:t>
    </w:r>
    <w:r>
      <w:rPr>
        <w:sz w:val="18"/>
        <w:szCs w:val="18"/>
      </w:rPr>
      <w:t>2026.1.3</w:t>
    </w:r>
  </w:p>
  <w:p w14:paraId="00AA7C7F" w14:textId="77777777" w:rsidR="00A62D27" w:rsidRDefault="00A6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27"/>
    <w:rsid w:val="00927F2C"/>
    <w:rsid w:val="00A6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6B07"/>
  <w15:chartTrackingRefBased/>
  <w15:docId w15:val="{72112F96-8E83-4234-B9EC-D420DD9B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2D27"/>
    <w:pPr>
      <w:spacing w:after="0" w:line="276" w:lineRule="auto"/>
      <w:jc w:val="both"/>
    </w:pPr>
    <w:rPr>
      <w:rFonts w:ascii="Calibri" w:eastAsia="Calibri" w:hAnsi="Calibri" w:cs="Calibri"/>
      <w:color w:val="3E3D40"/>
      <w:kern w:val="0"/>
      <w:sz w:val="22"/>
      <w:szCs w:val="22"/>
      <w:highlight w:val="white"/>
      <w:lang w:val="en"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2D2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highlight w:val="none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2D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highlight w:val="none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2D2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highlight w:val="none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2D2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2D2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2D2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2D2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2D2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highlight w:val="none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2D2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highlight w:val="none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2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2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2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2D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D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2D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2D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2D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2D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2D2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highlight w:val="none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6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2D2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highlight w:val="none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2D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highlight w:val="none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62D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2D2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highlight w:val="none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62D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2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highlight w:val="none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2D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2D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62D2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2D27"/>
    <w:rPr>
      <w:rFonts w:ascii="Calibri" w:eastAsia="Calibri" w:hAnsi="Calibri" w:cs="Calibri"/>
      <w:color w:val="3E3D40"/>
      <w:kern w:val="0"/>
      <w:sz w:val="22"/>
      <w:szCs w:val="22"/>
      <w:highlight w:val="white"/>
      <w:lang w:val="en" w:eastAsia="de-A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62D2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2D27"/>
    <w:rPr>
      <w:rFonts w:ascii="Calibri" w:eastAsia="Calibri" w:hAnsi="Calibri" w:cs="Calibri"/>
      <w:color w:val="3E3D40"/>
      <w:kern w:val="0"/>
      <w:sz w:val="22"/>
      <w:szCs w:val="22"/>
      <w:highlight w:val="white"/>
      <w:lang w:val="en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Lea</dc:creator>
  <cp:keywords/>
  <dc:description/>
  <cp:lastModifiedBy>Berger, Lea</cp:lastModifiedBy>
  <cp:revision>1</cp:revision>
  <dcterms:created xsi:type="dcterms:W3CDTF">2026-06-26T13:29:00Z</dcterms:created>
  <dcterms:modified xsi:type="dcterms:W3CDTF">2026-06-26T13:31:00Z</dcterms:modified>
</cp:coreProperties>
</file>